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34197" w:rsidRPr="007221F5" w:rsidRDefault="00034197" w:rsidP="00844DAD">
      <w:pPr>
        <w:jc w:val="both"/>
        <w:rPr>
          <w:rFonts w:ascii="Arial" w:hAnsi="Arial" w:cs="Arial"/>
          <w:iCs/>
          <w:sz w:val="22"/>
          <w:szCs w:val="22"/>
        </w:rPr>
      </w:pPr>
    </w:p>
    <w:p w14:paraId="5AEE1BE7" w14:textId="77777777" w:rsidR="007221F5" w:rsidRPr="007221F5" w:rsidRDefault="007221F5" w:rsidP="0052386C">
      <w:pPr>
        <w:spacing w:before="240"/>
        <w:jc w:val="center"/>
        <w:rPr>
          <w:rFonts w:ascii="Arial" w:hAnsi="Arial" w:cs="Arial"/>
          <w:iCs/>
          <w:color w:val="008A82"/>
          <w:sz w:val="28"/>
          <w:szCs w:val="28"/>
        </w:rPr>
      </w:pPr>
      <w:r w:rsidRPr="007221F5">
        <w:rPr>
          <w:rFonts w:ascii="Arial" w:hAnsi="Arial" w:cs="Arial"/>
          <w:iCs/>
          <w:color w:val="008A82"/>
          <w:sz w:val="28"/>
          <w:szCs w:val="28"/>
        </w:rPr>
        <w:t>Plan stratégique AFSTAL</w:t>
      </w:r>
    </w:p>
    <w:p w14:paraId="7BB1446E" w14:textId="77777777" w:rsidR="007221F5" w:rsidRPr="007221F5" w:rsidRDefault="007221F5" w:rsidP="0052386C">
      <w:pPr>
        <w:spacing w:before="240"/>
        <w:jc w:val="center"/>
        <w:rPr>
          <w:rFonts w:ascii="Arial" w:hAnsi="Arial" w:cs="Arial"/>
          <w:iCs/>
          <w:color w:val="008A82"/>
          <w:sz w:val="28"/>
          <w:szCs w:val="28"/>
        </w:rPr>
      </w:pPr>
      <w:r w:rsidRPr="007221F5">
        <w:rPr>
          <w:rFonts w:ascii="Arial" w:hAnsi="Arial" w:cs="Arial"/>
          <w:iCs/>
          <w:color w:val="008A82"/>
          <w:sz w:val="28"/>
          <w:szCs w:val="28"/>
        </w:rPr>
        <w:t>2026-2031</w:t>
      </w:r>
    </w:p>
    <w:p w14:paraId="5A9B3628" w14:textId="77777777" w:rsidR="007221F5" w:rsidRPr="007221F5" w:rsidRDefault="007221F5" w:rsidP="007221F5">
      <w:pPr>
        <w:jc w:val="both"/>
        <w:rPr>
          <w:rFonts w:ascii="Arial" w:hAnsi="Arial" w:cs="Arial"/>
          <w:iCs/>
          <w:sz w:val="22"/>
          <w:szCs w:val="22"/>
        </w:rPr>
      </w:pPr>
    </w:p>
    <w:p w14:paraId="35649B86" w14:textId="77777777" w:rsidR="0052386C" w:rsidRDefault="0052386C" w:rsidP="007221F5">
      <w:pPr>
        <w:jc w:val="both"/>
        <w:rPr>
          <w:rFonts w:ascii="Arial" w:hAnsi="Arial" w:cs="Arial"/>
          <w:iCs/>
          <w:sz w:val="22"/>
          <w:szCs w:val="22"/>
        </w:rPr>
      </w:pPr>
    </w:p>
    <w:p w14:paraId="311CE5E3" w14:textId="77777777" w:rsidR="0052386C" w:rsidRDefault="007221F5" w:rsidP="007221F5">
      <w:p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L’AFSTAL a établi son plan stratégique avec une ambition 2031, celle de s’appuyer sur ses forces vives/ses talents pour développer les meilleurs standards et assurer une utilisation éthique des animaux. En l’absence de méthodes substitutives pour répondre aux questions scientifiques, le recours à l’animal doit continuellement s’améliorer pour limiter les contraintes et assurer le bien-être animal. </w:t>
      </w:r>
    </w:p>
    <w:p w14:paraId="0F7982A9" w14:textId="6FAF3F50" w:rsidR="007221F5" w:rsidRPr="007221F5" w:rsidRDefault="007221F5" w:rsidP="0052386C">
      <w:pPr>
        <w:spacing w:before="120" w:after="120"/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Le plan stratégique s’appuie donc sur 4 axes : </w:t>
      </w:r>
    </w:p>
    <w:p w14:paraId="439656F9" w14:textId="77777777" w:rsidR="007221F5" w:rsidRPr="007221F5" w:rsidRDefault="007221F5" w:rsidP="007221F5">
      <w:pPr>
        <w:numPr>
          <w:ilvl w:val="0"/>
          <w:numId w:val="1"/>
        </w:numPr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 xml:space="preserve">Un leadership scientifique et </w:t>
      </w:r>
      <w:bookmarkStart w:id="0" w:name="_Int_MH2EvWxV"/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>technique reconnu</w:t>
      </w:r>
      <w:bookmarkEnd w:id="0"/>
    </w:p>
    <w:p w14:paraId="79937687" w14:textId="77777777" w:rsidR="007221F5" w:rsidRPr="007221F5" w:rsidRDefault="007221F5" w:rsidP="007221F5">
      <w:p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Renforcer le positionnement de l’AFSTAL comme référence nationale en sciences et techniques de l’animal de laboratoire.</w:t>
      </w:r>
    </w:p>
    <w:p w14:paraId="293724B6" w14:textId="77777777" w:rsidR="007221F5" w:rsidRPr="007221F5" w:rsidRDefault="007221F5" w:rsidP="0052386C">
      <w:pPr>
        <w:numPr>
          <w:ilvl w:val="0"/>
          <w:numId w:val="1"/>
        </w:numPr>
        <w:spacing w:before="120"/>
        <w:ind w:left="714" w:hanging="357"/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>La formation, le développement des compétences et l’engagement de ses membres</w:t>
      </w:r>
    </w:p>
    <w:p w14:paraId="438823C6" w14:textId="77777777" w:rsidR="007221F5" w:rsidRPr="007221F5" w:rsidRDefault="007221F5" w:rsidP="007221F5">
      <w:p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Confirmer l’AFSTAL comme étant un acteur central de la montée en compétences.</w:t>
      </w:r>
    </w:p>
    <w:p w14:paraId="58D12B9C" w14:textId="77777777" w:rsidR="007221F5" w:rsidRPr="007221F5" w:rsidRDefault="007221F5" w:rsidP="0052386C">
      <w:pPr>
        <w:numPr>
          <w:ilvl w:val="0"/>
          <w:numId w:val="1"/>
        </w:numPr>
        <w:spacing w:before="120"/>
        <w:ind w:left="714" w:hanging="357"/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>Un rôle assumé d’influence, de communication et d’acceptabilité sociétale</w:t>
      </w:r>
    </w:p>
    <w:p w14:paraId="6B82E0DA" w14:textId="77777777" w:rsidR="007221F5" w:rsidRPr="007221F5" w:rsidRDefault="007221F5" w:rsidP="007221F5">
      <w:p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Accroître la visibilité du secteur afin de promouvoir les bonnes pratiques et d’en renforcer la légitimité.</w:t>
      </w:r>
    </w:p>
    <w:p w14:paraId="16F8FB97" w14:textId="77777777" w:rsidR="007221F5" w:rsidRPr="007221F5" w:rsidRDefault="007221F5" w:rsidP="0052386C">
      <w:pPr>
        <w:numPr>
          <w:ilvl w:val="0"/>
          <w:numId w:val="1"/>
        </w:numPr>
        <w:spacing w:before="120"/>
        <w:ind w:left="714" w:hanging="357"/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>Une structuration de la communauté de l’AFSTAL visant un financement durable et un fonctionnement efficient de l’association</w:t>
      </w:r>
    </w:p>
    <w:p w14:paraId="0CB268AD" w14:textId="77777777" w:rsidR="007221F5" w:rsidRDefault="007221F5" w:rsidP="007221F5">
      <w:pPr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Créer une dynamique collective durable et à forte valeur.</w:t>
      </w:r>
    </w:p>
    <w:p w14:paraId="78D17FF0" w14:textId="77777777" w:rsidR="007221F5" w:rsidRDefault="007221F5" w:rsidP="007221F5">
      <w:pPr>
        <w:rPr>
          <w:rFonts w:ascii="Arial" w:hAnsi="Arial" w:cs="Arial"/>
          <w:iCs/>
          <w:sz w:val="22"/>
          <w:szCs w:val="22"/>
        </w:rPr>
      </w:pPr>
    </w:p>
    <w:p w14:paraId="051D8AB4" w14:textId="77777777" w:rsidR="007221F5" w:rsidRDefault="007221F5" w:rsidP="007221F5">
      <w:pPr>
        <w:rPr>
          <w:rFonts w:ascii="Arial" w:hAnsi="Arial" w:cs="Arial"/>
          <w:iCs/>
          <w:sz w:val="22"/>
          <w:szCs w:val="22"/>
        </w:rPr>
      </w:pPr>
    </w:p>
    <w:p w14:paraId="68D89503" w14:textId="5E57C4D5" w:rsidR="007221F5" w:rsidRPr="007221F5" w:rsidRDefault="007221F5" w:rsidP="007221F5">
      <w:pPr>
        <w:rPr>
          <w:rFonts w:ascii="Arial" w:hAnsi="Arial" w:cs="Arial"/>
          <w:b/>
          <w:bCs/>
          <w:iCs/>
          <w:sz w:val="22"/>
          <w:szCs w:val="22"/>
        </w:rPr>
      </w:pPr>
      <w:r w:rsidRPr="007221F5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7221F5"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02E51596" wp14:editId="0D2AFEE0">
            <wp:extent cx="5715000" cy="3333750"/>
            <wp:effectExtent l="0" t="57150" r="0" b="57150"/>
            <wp:docPr id="1802008775" name="Diagramme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236FA0A0" w14:textId="77777777" w:rsidR="007221F5" w:rsidRDefault="007221F5" w:rsidP="007221F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0A19A949" w14:textId="47798FAB" w:rsidR="007221F5" w:rsidRPr="0052386C" w:rsidRDefault="007221F5" w:rsidP="0052386C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221F5">
        <w:rPr>
          <w:rFonts w:ascii="Arial" w:hAnsi="Arial" w:cs="Arial"/>
          <w:b/>
          <w:bCs/>
          <w:iCs/>
          <w:sz w:val="22"/>
          <w:szCs w:val="22"/>
        </w:rPr>
        <w:lastRenderedPageBreak/>
        <w:t xml:space="preserve"> </w:t>
      </w:r>
    </w:p>
    <w:p w14:paraId="1BCF972C" w14:textId="77777777" w:rsidR="007221F5" w:rsidRDefault="007221F5" w:rsidP="007221F5">
      <w:pPr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</w:p>
    <w:p w14:paraId="57D98707" w14:textId="7A2FEE22" w:rsidR="007221F5" w:rsidRPr="007221F5" w:rsidRDefault="007221F5" w:rsidP="007221F5">
      <w:pPr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>1. Leadership scientifique et technique</w:t>
      </w:r>
    </w:p>
    <w:p w14:paraId="4F1E09CF" w14:textId="77777777" w:rsidR="007221F5" w:rsidRPr="007221F5" w:rsidRDefault="007221F5" w:rsidP="007221F5">
      <w:pPr>
        <w:spacing w:before="120" w:after="1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221F5">
        <w:rPr>
          <w:rFonts w:ascii="Arial" w:hAnsi="Arial" w:cs="Arial"/>
          <w:b/>
          <w:bCs/>
          <w:iCs/>
          <w:sz w:val="22"/>
          <w:szCs w:val="22"/>
        </w:rPr>
        <w:t>Renforcer le positionnement de l’AFSTAL comme référence nationale en science et pratiques.</w:t>
      </w:r>
    </w:p>
    <w:p w14:paraId="4E6B241D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Développer des recommandations techniques (lignes directrices, position, guide) sur les enjeux émergents (3Rs, NAMs, bien-être animal…)</w:t>
      </w:r>
    </w:p>
    <w:p w14:paraId="7F55452C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Structurer une veille scientifique active et diffusée sur les thématiques d’intérêt et développement des expertises au sein de l’association (revues, synthèses, webinaires)</w:t>
      </w:r>
    </w:p>
    <w:p w14:paraId="054BA49F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Renforcer les collaborations avec les autorités compétentes, les institutions académiques et les sociétés savantes</w:t>
      </w:r>
    </w:p>
    <w:p w14:paraId="41F71026" w14:textId="77777777" w:rsid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Promouvoir l’amélioration continue (excellence opérationnelle, standards, partage des meilleures pratiques…)</w:t>
      </w:r>
    </w:p>
    <w:p w14:paraId="08BFB5B9" w14:textId="77777777" w:rsidR="007221F5" w:rsidRPr="007221F5" w:rsidRDefault="007221F5" w:rsidP="007221F5">
      <w:pPr>
        <w:ind w:left="720"/>
        <w:jc w:val="both"/>
        <w:rPr>
          <w:rFonts w:ascii="Arial" w:hAnsi="Arial" w:cs="Arial"/>
          <w:iCs/>
          <w:sz w:val="22"/>
          <w:szCs w:val="22"/>
        </w:rPr>
      </w:pPr>
    </w:p>
    <w:p w14:paraId="3E3357F9" w14:textId="77777777" w:rsidR="007221F5" w:rsidRPr="007221F5" w:rsidRDefault="00000000" w:rsidP="007221F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pict w14:anchorId="2979CDEC">
          <v:rect id="_x0000_i1025" style="width:470.3pt;height:1.5pt" o:hralign="center" o:hrstd="t" o:hr="t" fillcolor="#a0a0a0" stroked="f"/>
        </w:pict>
      </w:r>
    </w:p>
    <w:p w14:paraId="52C2C0F3" w14:textId="77777777" w:rsidR="007221F5" w:rsidRPr="007221F5" w:rsidRDefault="007221F5" w:rsidP="007221F5">
      <w:pPr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>2. Formation, développement des compétences, et engagement des membres</w:t>
      </w:r>
    </w:p>
    <w:p w14:paraId="14710DC9" w14:textId="77777777" w:rsidR="007221F5" w:rsidRPr="007221F5" w:rsidRDefault="007221F5" w:rsidP="007221F5">
      <w:pPr>
        <w:spacing w:before="120" w:after="1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221F5">
        <w:rPr>
          <w:rFonts w:ascii="Arial" w:hAnsi="Arial" w:cs="Arial"/>
          <w:b/>
          <w:bCs/>
          <w:iCs/>
          <w:sz w:val="22"/>
          <w:szCs w:val="22"/>
        </w:rPr>
        <w:t>Confirmer l’AFSTAL comme étant un acteur central de la montée en compétences.</w:t>
      </w:r>
    </w:p>
    <w:p w14:paraId="502A93E3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Proposer des sujets de fonds et des sujets innovants accessibles à la communauté scientifique (revue STAL, colloque)</w:t>
      </w:r>
    </w:p>
    <w:p w14:paraId="0C784A54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Structurer et promouvoir la formation et le développement professionnel sur les Sciences et Techniques de l’Animal de Laboratoire. </w:t>
      </w:r>
    </w:p>
    <w:p w14:paraId="7DC82A57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Mettre en place des groupes de travail thématiques à fort impact pour ses membres</w:t>
      </w:r>
    </w:p>
    <w:p w14:paraId="030D43CB" w14:textId="77777777" w:rsid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>Attirer les jeunes talents et profils émergents et les développer</w:t>
      </w:r>
    </w:p>
    <w:p w14:paraId="6AE7A589" w14:textId="77777777" w:rsidR="007221F5" w:rsidRPr="007221F5" w:rsidRDefault="007221F5" w:rsidP="007221F5">
      <w:pPr>
        <w:ind w:left="720"/>
        <w:jc w:val="both"/>
        <w:rPr>
          <w:rFonts w:ascii="Arial" w:hAnsi="Arial" w:cs="Arial"/>
          <w:iCs/>
          <w:sz w:val="22"/>
          <w:szCs w:val="22"/>
        </w:rPr>
      </w:pPr>
    </w:p>
    <w:p w14:paraId="2EEE83B6" w14:textId="77777777" w:rsidR="007221F5" w:rsidRPr="007221F5" w:rsidRDefault="00000000" w:rsidP="007221F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pict w14:anchorId="40DD9394">
          <v:rect id="_x0000_i1026" style="width:470.3pt;height:1.5pt" o:hralign="center" o:hrstd="t" o:hr="t" fillcolor="#a0a0a0" stroked="f"/>
        </w:pict>
      </w:r>
    </w:p>
    <w:p w14:paraId="0F3FA31B" w14:textId="77777777" w:rsidR="007221F5" w:rsidRPr="007221F5" w:rsidRDefault="007221F5" w:rsidP="007221F5">
      <w:pPr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 xml:space="preserve">3. Influence, communication et acceptabilité sociétale </w:t>
      </w:r>
    </w:p>
    <w:p w14:paraId="1760FFF4" w14:textId="77777777" w:rsidR="007221F5" w:rsidRPr="007221F5" w:rsidRDefault="007221F5" w:rsidP="007221F5">
      <w:pPr>
        <w:spacing w:before="120" w:after="1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221F5">
        <w:rPr>
          <w:rFonts w:ascii="Arial" w:hAnsi="Arial" w:cs="Arial"/>
          <w:b/>
          <w:bCs/>
          <w:iCs/>
          <w:sz w:val="22"/>
          <w:szCs w:val="22"/>
        </w:rPr>
        <w:t>Accroître la visibilité du secteur afin de promouvoir les bonnes pratiques et d’en renforcer la légitimité.</w:t>
      </w:r>
    </w:p>
    <w:p w14:paraId="7F47EF81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Définir une stratégie de communication proactive (scientifique et grand public) </w:t>
      </w:r>
    </w:p>
    <w:p w14:paraId="05BC2D17" w14:textId="77777777" w:rsid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Accompagner les membres pour parler de leur métier (kits, formations, argumentaires) et leur permettre d’être ambassadeur à leur niveau de bonnes pratiques </w:t>
      </w:r>
    </w:p>
    <w:p w14:paraId="0077B612" w14:textId="77777777" w:rsidR="007221F5" w:rsidRPr="007221F5" w:rsidRDefault="007221F5" w:rsidP="007221F5">
      <w:pPr>
        <w:ind w:left="720"/>
        <w:jc w:val="both"/>
        <w:rPr>
          <w:rFonts w:ascii="Arial" w:hAnsi="Arial" w:cs="Arial"/>
          <w:iCs/>
          <w:sz w:val="22"/>
          <w:szCs w:val="22"/>
        </w:rPr>
      </w:pPr>
    </w:p>
    <w:p w14:paraId="1F1A7D56" w14:textId="77777777" w:rsidR="007221F5" w:rsidRPr="007221F5" w:rsidRDefault="00000000" w:rsidP="007221F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pict w14:anchorId="0F737221">
          <v:rect id="_x0000_i1027" style="width:470.3pt;height:1.5pt" o:hralign="center" o:hrstd="t" o:hr="t" fillcolor="#a0a0a0" stroked="f"/>
        </w:pict>
      </w:r>
    </w:p>
    <w:p w14:paraId="564705A3" w14:textId="77777777" w:rsidR="007221F5" w:rsidRPr="007221F5" w:rsidRDefault="007221F5" w:rsidP="007221F5">
      <w:pPr>
        <w:jc w:val="both"/>
        <w:rPr>
          <w:rFonts w:ascii="Arial" w:hAnsi="Arial" w:cs="Arial"/>
          <w:b/>
          <w:bCs/>
          <w:iCs/>
          <w:color w:val="008A82"/>
          <w:sz w:val="22"/>
          <w:szCs w:val="22"/>
        </w:rPr>
      </w:pPr>
      <w:r w:rsidRPr="007221F5">
        <w:rPr>
          <w:rFonts w:ascii="Arial" w:hAnsi="Arial" w:cs="Arial"/>
          <w:b/>
          <w:bCs/>
          <w:iCs/>
          <w:color w:val="008A82"/>
          <w:sz w:val="22"/>
          <w:szCs w:val="22"/>
        </w:rPr>
        <w:t xml:space="preserve">4. structuration de la communauté </w:t>
      </w:r>
    </w:p>
    <w:p w14:paraId="7DB01D4C" w14:textId="77777777" w:rsidR="007221F5" w:rsidRPr="007221F5" w:rsidRDefault="007221F5" w:rsidP="007221F5">
      <w:pPr>
        <w:spacing w:before="120" w:after="1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221F5">
        <w:rPr>
          <w:rFonts w:ascii="Arial" w:hAnsi="Arial" w:cs="Arial"/>
          <w:b/>
          <w:bCs/>
          <w:iCs/>
          <w:sz w:val="22"/>
          <w:szCs w:val="22"/>
        </w:rPr>
        <w:t>Créer une dynamique collective durable et à forte valeur.</w:t>
      </w:r>
    </w:p>
    <w:p w14:paraId="6860D9B4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Optimiser le fonctionnement de l’association et utiliser des outils et processus performants </w:t>
      </w:r>
    </w:p>
    <w:p w14:paraId="668CBA36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Définir et suivre le budget prévisionnel afin de maintenir la pérennité de l’association et supporter les projets de l’association </w:t>
      </w:r>
    </w:p>
    <w:p w14:paraId="3FD09211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Assurer un mode de fonctionnement du CA performant </w:t>
      </w:r>
    </w:p>
    <w:p w14:paraId="3F8077F5" w14:textId="77777777" w:rsidR="007221F5" w:rsidRPr="007221F5" w:rsidRDefault="007221F5" w:rsidP="007221F5">
      <w:pPr>
        <w:numPr>
          <w:ilvl w:val="0"/>
          <w:numId w:val="2"/>
        </w:numPr>
        <w:jc w:val="both"/>
        <w:rPr>
          <w:rFonts w:ascii="Arial" w:hAnsi="Arial" w:cs="Arial"/>
          <w:iCs/>
          <w:sz w:val="22"/>
          <w:szCs w:val="22"/>
        </w:rPr>
      </w:pPr>
      <w:r w:rsidRPr="007221F5">
        <w:rPr>
          <w:rFonts w:ascii="Arial" w:hAnsi="Arial" w:cs="Arial"/>
          <w:iCs/>
          <w:sz w:val="22"/>
          <w:szCs w:val="22"/>
        </w:rPr>
        <w:t xml:space="preserve">Renforcer l’expérience-membre (services, réseau, accès à l’expertise) </w:t>
      </w:r>
    </w:p>
    <w:p w14:paraId="0A37501D" w14:textId="77777777" w:rsidR="002D2BF9" w:rsidRPr="007221F5" w:rsidRDefault="002D2BF9" w:rsidP="00844DAD">
      <w:pPr>
        <w:jc w:val="both"/>
        <w:rPr>
          <w:rFonts w:ascii="Arial" w:hAnsi="Arial" w:cs="Arial"/>
          <w:iCs/>
          <w:sz w:val="22"/>
          <w:szCs w:val="22"/>
        </w:rPr>
      </w:pPr>
    </w:p>
    <w:p w14:paraId="5DAB6C7B" w14:textId="77777777" w:rsidR="002D2BF9" w:rsidRDefault="002D2BF9" w:rsidP="00844DAD">
      <w:pPr>
        <w:jc w:val="both"/>
        <w:rPr>
          <w:rFonts w:ascii="Arial" w:hAnsi="Arial" w:cs="Arial"/>
          <w:iCs/>
          <w:sz w:val="22"/>
          <w:szCs w:val="22"/>
        </w:rPr>
      </w:pPr>
    </w:p>
    <w:p w14:paraId="69790C3E" w14:textId="77777777" w:rsidR="007221F5" w:rsidRDefault="007221F5" w:rsidP="00844DAD">
      <w:pPr>
        <w:jc w:val="both"/>
        <w:rPr>
          <w:rFonts w:ascii="Arial" w:hAnsi="Arial" w:cs="Arial"/>
          <w:iCs/>
          <w:sz w:val="22"/>
          <w:szCs w:val="22"/>
        </w:rPr>
      </w:pPr>
    </w:p>
    <w:p w14:paraId="5E7DF4C8" w14:textId="77777777" w:rsidR="007221F5" w:rsidRDefault="007221F5" w:rsidP="00844DAD">
      <w:pPr>
        <w:jc w:val="both"/>
        <w:rPr>
          <w:rFonts w:ascii="Arial" w:hAnsi="Arial" w:cs="Arial"/>
          <w:iCs/>
          <w:sz w:val="22"/>
          <w:szCs w:val="22"/>
        </w:rPr>
      </w:pPr>
    </w:p>
    <w:p w14:paraId="1189194A" w14:textId="1496D9D8" w:rsidR="007221F5" w:rsidRPr="007221F5" w:rsidRDefault="007221F5" w:rsidP="00844DAD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v.1 – Septembre 2026</w:t>
      </w:r>
    </w:p>
    <w:sectPr w:rsidR="007221F5" w:rsidRPr="007221F5" w:rsidSect="002D2BF9">
      <w:headerReference w:type="default" r:id="rId16"/>
      <w:footerReference w:type="default" r:id="rId17"/>
      <w:pgSz w:w="11907" w:h="16840" w:code="9"/>
      <w:pgMar w:top="1417" w:right="1417" w:bottom="1417" w:left="1417" w:header="567" w:footer="56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D980" w14:textId="77777777" w:rsidR="00951794" w:rsidRDefault="00951794">
      <w:r>
        <w:separator/>
      </w:r>
    </w:p>
  </w:endnote>
  <w:endnote w:type="continuationSeparator" w:id="0">
    <w:p w14:paraId="43E5B230" w14:textId="77777777" w:rsidR="00951794" w:rsidRDefault="00951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394F" w14:textId="1F8E0215" w:rsidR="00532D94" w:rsidRPr="002B02C6" w:rsidRDefault="586EC6BC" w:rsidP="586EC6BC">
    <w:pPr>
      <w:jc w:val="center"/>
      <w:rPr>
        <w:sz w:val="16"/>
        <w:szCs w:val="16"/>
      </w:rPr>
    </w:pPr>
    <w:r w:rsidRPr="586EC6BC">
      <w:rPr>
        <w:sz w:val="16"/>
        <w:szCs w:val="16"/>
      </w:rPr>
      <w:t>AFSTAL  28 rue Saint-Dominique 75007 PARIS courriel :</w:t>
    </w:r>
    <w:r w:rsidR="00803212">
      <w:rPr>
        <w:sz w:val="16"/>
        <w:szCs w:val="16"/>
      </w:rPr>
      <w:t xml:space="preserve"> </w:t>
    </w:r>
    <w:r w:rsidRPr="586EC6BC">
      <w:rPr>
        <w:sz w:val="16"/>
        <w:szCs w:val="16"/>
      </w:rPr>
      <w:t>afstal@afstal.com</w:t>
    </w:r>
    <w:r w:rsidRPr="586EC6BC">
      <w:rPr>
        <w:rFonts w:ascii="Times" w:hAnsi="Times" w:cs="Arial"/>
        <w:sz w:val="16"/>
        <w:szCs w:val="16"/>
      </w:rPr>
      <w:t xml:space="preserve"> </w:t>
    </w:r>
    <w:r w:rsidR="00803212">
      <w:rPr>
        <w:rFonts w:ascii="Times" w:hAnsi="Times" w:cs="Arial"/>
        <w:sz w:val="16"/>
        <w:szCs w:val="16"/>
      </w:rPr>
      <w:t>–</w:t>
    </w:r>
    <w:r w:rsidRPr="586EC6BC">
      <w:rPr>
        <w:rFonts w:ascii="Times" w:hAnsi="Times" w:cs="Arial"/>
        <w:sz w:val="16"/>
        <w:szCs w:val="16"/>
      </w:rPr>
      <w:t xml:space="preserve"> Web</w:t>
    </w:r>
    <w:r w:rsidR="00803212">
      <w:rPr>
        <w:rFonts w:ascii="Times" w:hAnsi="Times" w:cs="Arial"/>
        <w:sz w:val="16"/>
        <w:szCs w:val="16"/>
      </w:rPr>
      <w:t xml:space="preserve"> </w:t>
    </w:r>
    <w:r w:rsidRPr="586EC6BC">
      <w:rPr>
        <w:rFonts w:ascii="Times" w:hAnsi="Times" w:cs="Arial"/>
        <w:sz w:val="16"/>
        <w:szCs w:val="16"/>
      </w:rPr>
      <w:t>: http://www.afstal.com</w:t>
    </w:r>
  </w:p>
  <w:p w14:paraId="6D55DF69" w14:textId="77777777" w:rsidR="00532D94" w:rsidRPr="002B02C6" w:rsidRDefault="00532D94" w:rsidP="002B02C6">
    <w:pPr>
      <w:pStyle w:val="Pieddepage"/>
      <w:jc w:val="center"/>
      <w:rPr>
        <w:sz w:val="16"/>
        <w:szCs w:val="16"/>
      </w:rPr>
    </w:pPr>
    <w:r>
      <w:rPr>
        <w:sz w:val="16"/>
        <w:szCs w:val="16"/>
      </w:rPr>
      <w:t xml:space="preserve">Association Déclarée : J.O. du 14 Avril 1972 ; </w:t>
    </w:r>
    <w:r w:rsidRPr="002B02C6">
      <w:rPr>
        <w:sz w:val="16"/>
        <w:szCs w:val="16"/>
      </w:rPr>
      <w:t>N°SIRET 43120536800019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85448" w14:textId="77777777" w:rsidR="00951794" w:rsidRDefault="00951794">
      <w:r>
        <w:separator/>
      </w:r>
    </w:p>
  </w:footnote>
  <w:footnote w:type="continuationSeparator" w:id="0">
    <w:p w14:paraId="13433341" w14:textId="77777777" w:rsidR="00951794" w:rsidRDefault="00951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89"/>
      <w:gridCol w:w="6084"/>
    </w:tblGrid>
    <w:tr w:rsidR="00532D94" w:rsidRPr="000E0D06" w14:paraId="07008EF5" w14:textId="77777777">
      <w:trPr>
        <w:trHeight w:val="1188"/>
      </w:trPr>
      <w:tc>
        <w:tcPr>
          <w:tcW w:w="3147" w:type="dxa"/>
          <w:tcBorders>
            <w:top w:val="nil"/>
            <w:left w:val="nil"/>
            <w:bottom w:val="nil"/>
            <w:right w:val="nil"/>
          </w:tcBorders>
        </w:tcPr>
        <w:p w14:paraId="0E27B00A" w14:textId="77777777" w:rsidR="00532D94" w:rsidRPr="000E0D06" w:rsidRDefault="00CD471D" w:rsidP="00524A22">
          <w:pPr>
            <w:rPr>
              <w:rFonts w:ascii="Arial" w:hAnsi="Arial" w:cs="Arial"/>
            </w:rPr>
          </w:pPr>
          <w:r w:rsidRPr="002362EC">
            <w:rPr>
              <w:noProof/>
            </w:rPr>
            <w:drawing>
              <wp:inline distT="0" distB="0" distL="0" distR="0" wp14:anchorId="73EA0FCA" wp14:editId="07777777">
                <wp:extent cx="1238250" cy="685800"/>
                <wp:effectExtent l="0" t="0" r="0" b="0"/>
                <wp:docPr id="1" name="Image 1" descr="logo_H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_H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2" w:type="dxa"/>
          <w:tcBorders>
            <w:top w:val="nil"/>
            <w:left w:val="nil"/>
            <w:bottom w:val="nil"/>
            <w:right w:val="nil"/>
          </w:tcBorders>
        </w:tcPr>
        <w:p w14:paraId="60061E4C" w14:textId="77777777" w:rsidR="00532D94" w:rsidRPr="000E0D06" w:rsidRDefault="00532D94" w:rsidP="000E0D06">
          <w:pPr>
            <w:jc w:val="center"/>
            <w:rPr>
              <w:rFonts w:ascii="Arial" w:hAnsi="Arial" w:cs="Arial"/>
              <w:b/>
              <w:bCs/>
            </w:rPr>
          </w:pPr>
        </w:p>
        <w:p w14:paraId="5B3A6784" w14:textId="77777777" w:rsidR="008C3B70" w:rsidRPr="000E0D06" w:rsidRDefault="008C3B70" w:rsidP="008C3B7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7221F5">
            <w:rPr>
              <w:rFonts w:ascii="Arial" w:hAnsi="Arial" w:cs="Arial"/>
              <w:b/>
              <w:bCs/>
              <w:color w:val="008A82"/>
              <w:sz w:val="24"/>
              <w:szCs w:val="24"/>
            </w:rPr>
            <w:t>A</w:t>
          </w:r>
          <w:r w:rsidRPr="000E0D06">
            <w:rPr>
              <w:rFonts w:ascii="Arial" w:hAnsi="Arial" w:cs="Arial"/>
              <w:sz w:val="24"/>
              <w:szCs w:val="24"/>
            </w:rPr>
            <w:t xml:space="preserve">ssociation </w:t>
          </w:r>
          <w:r w:rsidRPr="00AC142B">
            <w:rPr>
              <w:rFonts w:ascii="Arial" w:hAnsi="Arial" w:cs="Arial"/>
              <w:b/>
              <w:bCs/>
              <w:color w:val="008A82"/>
              <w:sz w:val="24"/>
              <w:szCs w:val="24"/>
            </w:rPr>
            <w:t>F</w:t>
          </w:r>
          <w:r w:rsidRPr="000E0D06">
            <w:rPr>
              <w:rFonts w:ascii="Arial" w:hAnsi="Arial" w:cs="Arial"/>
              <w:sz w:val="24"/>
              <w:szCs w:val="24"/>
            </w:rPr>
            <w:t xml:space="preserve">rançaise des </w:t>
          </w:r>
          <w:r w:rsidRPr="00AC142B">
            <w:rPr>
              <w:rFonts w:ascii="Arial" w:hAnsi="Arial" w:cs="Arial"/>
              <w:b/>
              <w:bCs/>
              <w:color w:val="008A82"/>
              <w:sz w:val="24"/>
              <w:szCs w:val="24"/>
            </w:rPr>
            <w:t>S</w:t>
          </w:r>
          <w:r w:rsidRPr="000E0D06">
            <w:rPr>
              <w:rFonts w:ascii="Arial" w:hAnsi="Arial" w:cs="Arial"/>
              <w:sz w:val="24"/>
              <w:szCs w:val="24"/>
            </w:rPr>
            <w:t>ciences et</w:t>
          </w:r>
        </w:p>
        <w:p w14:paraId="6FA985E9" w14:textId="77777777" w:rsidR="008C3B70" w:rsidRPr="000E0D06" w:rsidRDefault="008C3B70" w:rsidP="008C3B7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AC142B">
            <w:rPr>
              <w:rFonts w:ascii="Arial" w:hAnsi="Arial" w:cs="Arial"/>
              <w:b/>
              <w:bCs/>
              <w:color w:val="008A82"/>
              <w:sz w:val="24"/>
              <w:szCs w:val="24"/>
            </w:rPr>
            <w:t>T</w:t>
          </w:r>
          <w:r w:rsidRPr="000E0D06">
            <w:rPr>
              <w:rFonts w:ascii="Arial" w:hAnsi="Arial" w:cs="Arial"/>
              <w:sz w:val="24"/>
              <w:szCs w:val="24"/>
            </w:rPr>
            <w:t>echniques de l’</w:t>
          </w:r>
          <w:r w:rsidRPr="00AC142B">
            <w:rPr>
              <w:rFonts w:ascii="Arial" w:hAnsi="Arial" w:cs="Arial"/>
              <w:b/>
              <w:bCs/>
              <w:color w:val="008A82"/>
              <w:sz w:val="24"/>
              <w:szCs w:val="24"/>
            </w:rPr>
            <w:t>A</w:t>
          </w:r>
          <w:r w:rsidRPr="000E0D06">
            <w:rPr>
              <w:rFonts w:ascii="Arial" w:hAnsi="Arial" w:cs="Arial"/>
              <w:sz w:val="24"/>
              <w:szCs w:val="24"/>
            </w:rPr>
            <w:t xml:space="preserve">nimal de </w:t>
          </w:r>
          <w:r w:rsidRPr="00AC142B">
            <w:rPr>
              <w:rFonts w:ascii="Arial" w:hAnsi="Arial" w:cs="Arial"/>
              <w:b/>
              <w:bCs/>
              <w:color w:val="008A82"/>
              <w:sz w:val="24"/>
              <w:szCs w:val="24"/>
            </w:rPr>
            <w:t>L</w:t>
          </w:r>
          <w:r w:rsidRPr="000E0D06">
            <w:rPr>
              <w:rFonts w:ascii="Arial" w:hAnsi="Arial" w:cs="Arial"/>
              <w:sz w:val="24"/>
              <w:szCs w:val="24"/>
            </w:rPr>
            <w:t>aboratoire</w:t>
          </w:r>
        </w:p>
        <w:p w14:paraId="44EAFD9C" w14:textId="77777777" w:rsidR="00532D94" w:rsidRPr="000E0D06" w:rsidRDefault="00532D94" w:rsidP="00B642B4">
          <w:pPr>
            <w:rPr>
              <w:rFonts w:ascii="Arial" w:hAnsi="Arial" w:cs="Arial"/>
            </w:rPr>
          </w:pPr>
        </w:p>
      </w:tc>
    </w:tr>
  </w:tbl>
  <w:p w14:paraId="4B94D5A5" w14:textId="77777777" w:rsidR="00532D94" w:rsidRPr="001373C0" w:rsidRDefault="00532D94" w:rsidP="002B02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829C9"/>
    <w:multiLevelType w:val="hybridMultilevel"/>
    <w:tmpl w:val="663EDD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405C6"/>
    <w:multiLevelType w:val="multilevel"/>
    <w:tmpl w:val="E8DCCB3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543365">
    <w:abstractNumId w:val="0"/>
  </w:num>
  <w:num w:numId="2" w16cid:durableId="1156411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D94"/>
    <w:rsid w:val="0002670C"/>
    <w:rsid w:val="00034197"/>
    <w:rsid w:val="00035A62"/>
    <w:rsid w:val="00063958"/>
    <w:rsid w:val="00086BAE"/>
    <w:rsid w:val="00087E3C"/>
    <w:rsid w:val="000A11E9"/>
    <w:rsid w:val="000D07D3"/>
    <w:rsid w:val="000D3034"/>
    <w:rsid w:val="000E0D06"/>
    <w:rsid w:val="0012458E"/>
    <w:rsid w:val="0012566C"/>
    <w:rsid w:val="00131A52"/>
    <w:rsid w:val="001373C0"/>
    <w:rsid w:val="00151974"/>
    <w:rsid w:val="00185628"/>
    <w:rsid w:val="001879F7"/>
    <w:rsid w:val="001C38BA"/>
    <w:rsid w:val="001F47BC"/>
    <w:rsid w:val="00206BDD"/>
    <w:rsid w:val="00227407"/>
    <w:rsid w:val="002B02C6"/>
    <w:rsid w:val="002B2D94"/>
    <w:rsid w:val="002D2BF9"/>
    <w:rsid w:val="002D6A1A"/>
    <w:rsid w:val="002E04A9"/>
    <w:rsid w:val="002E1C8B"/>
    <w:rsid w:val="00314049"/>
    <w:rsid w:val="003227DD"/>
    <w:rsid w:val="003361B6"/>
    <w:rsid w:val="00342AED"/>
    <w:rsid w:val="00345D0B"/>
    <w:rsid w:val="00361E6C"/>
    <w:rsid w:val="0039783A"/>
    <w:rsid w:val="003C2BCF"/>
    <w:rsid w:val="003D0440"/>
    <w:rsid w:val="004061A0"/>
    <w:rsid w:val="00411A77"/>
    <w:rsid w:val="00412628"/>
    <w:rsid w:val="0044368E"/>
    <w:rsid w:val="0045252F"/>
    <w:rsid w:val="00487E98"/>
    <w:rsid w:val="00492A96"/>
    <w:rsid w:val="004B52B5"/>
    <w:rsid w:val="004F7972"/>
    <w:rsid w:val="00514B18"/>
    <w:rsid w:val="0052386C"/>
    <w:rsid w:val="00524A22"/>
    <w:rsid w:val="00532D94"/>
    <w:rsid w:val="00544797"/>
    <w:rsid w:val="0057152A"/>
    <w:rsid w:val="005752D7"/>
    <w:rsid w:val="005754C7"/>
    <w:rsid w:val="0066779B"/>
    <w:rsid w:val="00677646"/>
    <w:rsid w:val="006B6AF6"/>
    <w:rsid w:val="006C60D3"/>
    <w:rsid w:val="006D226B"/>
    <w:rsid w:val="006F477E"/>
    <w:rsid w:val="007221F5"/>
    <w:rsid w:val="00725446"/>
    <w:rsid w:val="00786680"/>
    <w:rsid w:val="007A77ED"/>
    <w:rsid w:val="007D1CDC"/>
    <w:rsid w:val="00803212"/>
    <w:rsid w:val="00817FC0"/>
    <w:rsid w:val="0082458F"/>
    <w:rsid w:val="0082751A"/>
    <w:rsid w:val="00831E3E"/>
    <w:rsid w:val="00837AC9"/>
    <w:rsid w:val="00840760"/>
    <w:rsid w:val="00844DAD"/>
    <w:rsid w:val="00850DFB"/>
    <w:rsid w:val="00857A8A"/>
    <w:rsid w:val="00864630"/>
    <w:rsid w:val="00877B6C"/>
    <w:rsid w:val="008C3B70"/>
    <w:rsid w:val="00951794"/>
    <w:rsid w:val="009849DE"/>
    <w:rsid w:val="009872C3"/>
    <w:rsid w:val="00987B7C"/>
    <w:rsid w:val="009A2D1B"/>
    <w:rsid w:val="009C684E"/>
    <w:rsid w:val="009D28B6"/>
    <w:rsid w:val="009D5381"/>
    <w:rsid w:val="009E243C"/>
    <w:rsid w:val="009E4A7E"/>
    <w:rsid w:val="00A11DBB"/>
    <w:rsid w:val="00A21501"/>
    <w:rsid w:val="00A241EA"/>
    <w:rsid w:val="00A713B0"/>
    <w:rsid w:val="00A75FF0"/>
    <w:rsid w:val="00A8018F"/>
    <w:rsid w:val="00AF51DD"/>
    <w:rsid w:val="00B03B40"/>
    <w:rsid w:val="00B04B8B"/>
    <w:rsid w:val="00B2041B"/>
    <w:rsid w:val="00B23AAE"/>
    <w:rsid w:val="00B61008"/>
    <w:rsid w:val="00B63503"/>
    <w:rsid w:val="00B642B4"/>
    <w:rsid w:val="00B86909"/>
    <w:rsid w:val="00B93758"/>
    <w:rsid w:val="00BB02DD"/>
    <w:rsid w:val="00BE0476"/>
    <w:rsid w:val="00BE3EF7"/>
    <w:rsid w:val="00C00392"/>
    <w:rsid w:val="00C23C77"/>
    <w:rsid w:val="00C26FB5"/>
    <w:rsid w:val="00C41390"/>
    <w:rsid w:val="00C414C2"/>
    <w:rsid w:val="00C4771B"/>
    <w:rsid w:val="00C731C5"/>
    <w:rsid w:val="00CA25F0"/>
    <w:rsid w:val="00CB3465"/>
    <w:rsid w:val="00CC366E"/>
    <w:rsid w:val="00CD471D"/>
    <w:rsid w:val="00D45739"/>
    <w:rsid w:val="00D5716E"/>
    <w:rsid w:val="00E173C7"/>
    <w:rsid w:val="00E45AF6"/>
    <w:rsid w:val="00E46939"/>
    <w:rsid w:val="00E54F2E"/>
    <w:rsid w:val="00E974DE"/>
    <w:rsid w:val="00EA795A"/>
    <w:rsid w:val="00ED3648"/>
    <w:rsid w:val="00F33161"/>
    <w:rsid w:val="00F551B1"/>
    <w:rsid w:val="00F6091B"/>
    <w:rsid w:val="00F6432E"/>
    <w:rsid w:val="00F67952"/>
    <w:rsid w:val="00FB0EBD"/>
    <w:rsid w:val="00FB683B"/>
    <w:rsid w:val="00FF60E5"/>
    <w:rsid w:val="586EC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D76283"/>
  <w15:chartTrackingRefBased/>
  <w15:docId w15:val="{A7E81471-4392-451B-95B3-CCCEB934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AED"/>
    <w:pPr>
      <w:autoSpaceDE w:val="0"/>
      <w:autoSpaceDN w:val="0"/>
    </w:pPr>
    <w:rPr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spacing w:line="240" w:lineRule="atLeas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B02C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B02C6"/>
    <w:pPr>
      <w:tabs>
        <w:tab w:val="center" w:pos="4536"/>
        <w:tab w:val="right" w:pos="9072"/>
      </w:tabs>
    </w:pPr>
  </w:style>
  <w:style w:type="character" w:styleId="Lienhypertexte">
    <w:name w:val="Hyperlink"/>
    <w:rsid w:val="002B02C6"/>
    <w:rPr>
      <w:rFonts w:cs="Times New Roman"/>
      <w:color w:val="0000FF"/>
      <w:u w:val="single"/>
    </w:rPr>
  </w:style>
  <w:style w:type="table" w:styleId="Grilledutableau">
    <w:name w:val="Table Grid"/>
    <w:basedOn w:val="TableauNormal"/>
    <w:rsid w:val="002B02C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d1">
    <w:name w:val="quoted1"/>
    <w:rsid w:val="00844DAD"/>
    <w:rPr>
      <w:rFonts w:cs="Times New Roman"/>
    </w:rPr>
  </w:style>
  <w:style w:type="paragraph" w:styleId="Textedebulles">
    <w:name w:val="Balloon Text"/>
    <w:basedOn w:val="Normal"/>
    <w:semiHidden/>
    <w:rsid w:val="00F60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FED1B34-E96F-4BB5-AF40-D15D3FE775C0}" type="doc">
      <dgm:prSet loTypeId="urn:microsoft.com/office/officeart/2005/8/layout/radial6" loCatId="cycle" qsTypeId="urn:microsoft.com/office/officeart/2005/8/quickstyle/3d1" qsCatId="3D" csTypeId="urn:microsoft.com/office/officeart/2005/8/colors/accent6_1" csCatId="accent6" phldr="1"/>
      <dgm:spPr/>
      <dgm:t>
        <a:bodyPr/>
        <a:lstStyle/>
        <a:p>
          <a:endParaRPr lang="fr-FR"/>
        </a:p>
      </dgm:t>
    </dgm:pt>
    <dgm:pt modelId="{FEC146AB-C6EE-4EF9-A084-05910714B71E}">
      <dgm:prSet phldrT="[Texte]" custT="1"/>
      <dgm:spPr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  <dgm:t>
        <a:bodyPr/>
        <a:lstStyle/>
        <a:p>
          <a:endParaRPr lang="fr-FR" sz="1800" b="1" spc="100" baseline="0"/>
        </a:p>
      </dgm:t>
    </dgm:pt>
    <dgm:pt modelId="{8B7C9976-46E3-4702-9FBD-13408C6EE821}" type="parTrans" cxnId="{8FF61E7A-2ADA-4846-98B8-CFCBAA29E1F9}">
      <dgm:prSet/>
      <dgm:spPr/>
      <dgm:t>
        <a:bodyPr/>
        <a:lstStyle/>
        <a:p>
          <a:endParaRPr lang="fr-FR" sz="2800"/>
        </a:p>
      </dgm:t>
    </dgm:pt>
    <dgm:pt modelId="{1C8725C9-E376-46A4-A700-F6DB14C1B948}" type="sibTrans" cxnId="{8FF61E7A-2ADA-4846-98B8-CFCBAA29E1F9}">
      <dgm:prSet/>
      <dgm:spPr/>
      <dgm:t>
        <a:bodyPr/>
        <a:lstStyle/>
        <a:p>
          <a:endParaRPr lang="fr-FR" sz="2800"/>
        </a:p>
      </dgm:t>
    </dgm:pt>
    <dgm:pt modelId="{59756EC5-ABA1-47BA-8101-11E53CB6382F}">
      <dgm:prSet phldrT="[Texte]" custT="1"/>
      <dgm:spPr>
        <a:ln>
          <a:solidFill>
            <a:srgbClr val="008A82"/>
          </a:solidFill>
        </a:ln>
      </dgm:spPr>
      <dgm:t>
        <a:bodyPr/>
        <a:lstStyle/>
        <a:p>
          <a:r>
            <a:rPr lang="fr-FR" sz="900">
              <a:solidFill>
                <a:srgbClr val="008A82"/>
              </a:solidFill>
            </a:rPr>
            <a:t>Leadership et expertise</a:t>
          </a:r>
        </a:p>
      </dgm:t>
    </dgm:pt>
    <dgm:pt modelId="{5B539FAA-9D41-4F20-93F0-82EE0523142E}" type="parTrans" cxnId="{DD5EEA95-5E61-44E1-A772-8656DDC8F808}">
      <dgm:prSet/>
      <dgm:spPr/>
      <dgm:t>
        <a:bodyPr/>
        <a:lstStyle/>
        <a:p>
          <a:endParaRPr lang="fr-FR" sz="2800"/>
        </a:p>
      </dgm:t>
    </dgm:pt>
    <dgm:pt modelId="{F36B337F-39FF-4AD3-97BF-D71B3D93C212}" type="sibTrans" cxnId="{DD5EEA95-5E61-44E1-A772-8656DDC8F808}">
      <dgm:prSet/>
      <dgm:spPr>
        <a:solidFill>
          <a:srgbClr val="008A82"/>
        </a:solidFill>
      </dgm:spPr>
      <dgm:t>
        <a:bodyPr/>
        <a:lstStyle/>
        <a:p>
          <a:endParaRPr lang="fr-FR" sz="2800"/>
        </a:p>
      </dgm:t>
    </dgm:pt>
    <dgm:pt modelId="{A3835DD6-7D01-41EA-8C16-007BF4263CCE}">
      <dgm:prSet phldrT="[Texte]" custT="1"/>
      <dgm:spPr>
        <a:ln>
          <a:solidFill>
            <a:srgbClr val="008A82"/>
          </a:solidFill>
        </a:ln>
      </dgm:spPr>
      <dgm:t>
        <a:bodyPr/>
        <a:lstStyle/>
        <a:p>
          <a:r>
            <a:rPr lang="fr-FR" sz="900">
              <a:solidFill>
                <a:srgbClr val="008A82"/>
              </a:solidFill>
            </a:rPr>
            <a:t>Influence et communication</a:t>
          </a:r>
        </a:p>
      </dgm:t>
    </dgm:pt>
    <dgm:pt modelId="{F721E908-F03A-4BC4-B141-08EAD77D4B9A}" type="parTrans" cxnId="{2F8D995C-68DB-4BE6-8607-5680BB6665B0}">
      <dgm:prSet/>
      <dgm:spPr/>
      <dgm:t>
        <a:bodyPr/>
        <a:lstStyle/>
        <a:p>
          <a:endParaRPr lang="fr-FR" sz="2800"/>
        </a:p>
      </dgm:t>
    </dgm:pt>
    <dgm:pt modelId="{B2637032-623E-4B0A-903B-138FA405536A}" type="sibTrans" cxnId="{2F8D995C-68DB-4BE6-8607-5680BB6665B0}">
      <dgm:prSet/>
      <dgm:spPr>
        <a:solidFill>
          <a:srgbClr val="008A82"/>
        </a:solidFill>
      </dgm:spPr>
      <dgm:t>
        <a:bodyPr/>
        <a:lstStyle/>
        <a:p>
          <a:endParaRPr lang="fr-FR" sz="2800"/>
        </a:p>
      </dgm:t>
    </dgm:pt>
    <dgm:pt modelId="{06B099FB-A3E3-42E9-AD8A-9BC5CD697A85}">
      <dgm:prSet phldrT="[Texte]" custT="1"/>
      <dgm:spPr>
        <a:ln>
          <a:solidFill>
            <a:srgbClr val="008A82"/>
          </a:solidFill>
        </a:ln>
      </dgm:spPr>
      <dgm:t>
        <a:bodyPr/>
        <a:lstStyle/>
        <a:p>
          <a:r>
            <a:rPr lang="fr-FR" sz="900">
              <a:solidFill>
                <a:srgbClr val="008A82"/>
              </a:solidFill>
            </a:rPr>
            <a:t>Formation et compétence</a:t>
          </a:r>
        </a:p>
      </dgm:t>
    </dgm:pt>
    <dgm:pt modelId="{EFC7A3A5-3EA3-4795-8F13-7243DF55864A}" type="parTrans" cxnId="{92B9A969-CB81-4F58-87C1-D7717583C67D}">
      <dgm:prSet/>
      <dgm:spPr/>
      <dgm:t>
        <a:bodyPr/>
        <a:lstStyle/>
        <a:p>
          <a:endParaRPr lang="fr-FR" sz="2800"/>
        </a:p>
      </dgm:t>
    </dgm:pt>
    <dgm:pt modelId="{C571ED49-497E-4680-8E8A-2E0903662D22}" type="sibTrans" cxnId="{92B9A969-CB81-4F58-87C1-D7717583C67D}">
      <dgm:prSet/>
      <dgm:spPr>
        <a:solidFill>
          <a:srgbClr val="008A82"/>
        </a:solidFill>
      </dgm:spPr>
      <dgm:t>
        <a:bodyPr/>
        <a:lstStyle/>
        <a:p>
          <a:endParaRPr lang="fr-FR" sz="2800"/>
        </a:p>
      </dgm:t>
    </dgm:pt>
    <dgm:pt modelId="{E4B61F73-29DE-4AB4-B770-B5C4F5679EB0}">
      <dgm:prSet phldrT="[Texte]" custT="1"/>
      <dgm:spPr>
        <a:ln>
          <a:solidFill>
            <a:srgbClr val="008A82"/>
          </a:solidFill>
        </a:ln>
      </dgm:spPr>
      <dgm:t>
        <a:bodyPr/>
        <a:lstStyle/>
        <a:p>
          <a:r>
            <a:rPr lang="fr-FR" sz="900">
              <a:solidFill>
                <a:srgbClr val="008A82"/>
              </a:solidFill>
            </a:rPr>
            <a:t>Efficience et pérennité</a:t>
          </a:r>
        </a:p>
      </dgm:t>
    </dgm:pt>
    <dgm:pt modelId="{FFB126F3-F3E9-4AD3-A560-71B0B6DE498D}" type="parTrans" cxnId="{2A6D5ACA-E3D0-4FA3-AFE6-6BC873DD68CD}">
      <dgm:prSet/>
      <dgm:spPr/>
      <dgm:t>
        <a:bodyPr/>
        <a:lstStyle/>
        <a:p>
          <a:endParaRPr lang="fr-FR" sz="2800"/>
        </a:p>
      </dgm:t>
    </dgm:pt>
    <dgm:pt modelId="{5080608D-85EF-4269-A865-3E431F77A3B2}" type="sibTrans" cxnId="{2A6D5ACA-E3D0-4FA3-AFE6-6BC873DD68CD}">
      <dgm:prSet/>
      <dgm:spPr>
        <a:solidFill>
          <a:srgbClr val="008A82"/>
        </a:solidFill>
      </dgm:spPr>
      <dgm:t>
        <a:bodyPr/>
        <a:lstStyle/>
        <a:p>
          <a:endParaRPr lang="fr-FR" sz="2800"/>
        </a:p>
      </dgm:t>
    </dgm:pt>
    <dgm:pt modelId="{AE146AE6-B9DF-453A-ADF6-4C0A464C2DCD}" type="pres">
      <dgm:prSet presAssocID="{4FED1B34-E96F-4BB5-AF40-D15D3FE775C0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C3180902-31ED-4702-8FB8-764AA4CE9554}" type="pres">
      <dgm:prSet presAssocID="{FEC146AB-C6EE-4EF9-A084-05910714B71E}" presName="centerShape" presStyleLbl="node0" presStyleIdx="0" presStyleCnt="1" custScaleX="135729" custScaleY="93605"/>
      <dgm:spPr/>
    </dgm:pt>
    <dgm:pt modelId="{11689092-395C-44B9-AE7E-64BB36AEC113}" type="pres">
      <dgm:prSet presAssocID="{59756EC5-ABA1-47BA-8101-11E53CB6382F}" presName="node" presStyleLbl="node1" presStyleIdx="0" presStyleCnt="4" custScaleX="122538">
        <dgm:presLayoutVars>
          <dgm:bulletEnabled val="1"/>
        </dgm:presLayoutVars>
      </dgm:prSet>
      <dgm:spPr/>
    </dgm:pt>
    <dgm:pt modelId="{919BE90C-CCE9-47FA-8C10-01123B5AC2D3}" type="pres">
      <dgm:prSet presAssocID="{59756EC5-ABA1-47BA-8101-11E53CB6382F}" presName="dummy" presStyleCnt="0"/>
      <dgm:spPr/>
    </dgm:pt>
    <dgm:pt modelId="{218739A9-FCEE-4A3A-A07A-4E8414A52960}" type="pres">
      <dgm:prSet presAssocID="{F36B337F-39FF-4AD3-97BF-D71B3D93C212}" presName="sibTrans" presStyleLbl="sibTrans2D1" presStyleIdx="0" presStyleCnt="4"/>
      <dgm:spPr/>
    </dgm:pt>
    <dgm:pt modelId="{3A6C6587-1F13-44CC-A508-78E1879D7669}" type="pres">
      <dgm:prSet presAssocID="{A3835DD6-7D01-41EA-8C16-007BF4263CCE}" presName="node" presStyleLbl="node1" presStyleIdx="1" presStyleCnt="4" custScaleX="141451">
        <dgm:presLayoutVars>
          <dgm:bulletEnabled val="1"/>
        </dgm:presLayoutVars>
      </dgm:prSet>
      <dgm:spPr/>
    </dgm:pt>
    <dgm:pt modelId="{534596BB-F995-46D1-97FB-FD43A963ABD5}" type="pres">
      <dgm:prSet presAssocID="{A3835DD6-7D01-41EA-8C16-007BF4263CCE}" presName="dummy" presStyleCnt="0"/>
      <dgm:spPr/>
    </dgm:pt>
    <dgm:pt modelId="{2652CB9A-E98D-4271-B483-DC3E70E1CD9A}" type="pres">
      <dgm:prSet presAssocID="{B2637032-623E-4B0A-903B-138FA405536A}" presName="sibTrans" presStyleLbl="sibTrans2D1" presStyleIdx="1" presStyleCnt="4"/>
      <dgm:spPr/>
    </dgm:pt>
    <dgm:pt modelId="{637AC773-E0E9-4A3F-85E6-40928F3CFEF4}" type="pres">
      <dgm:prSet presAssocID="{06B099FB-A3E3-42E9-AD8A-9BC5CD697A85}" presName="node" presStyleLbl="node1" presStyleIdx="2" presStyleCnt="4" custScaleX="122538">
        <dgm:presLayoutVars>
          <dgm:bulletEnabled val="1"/>
        </dgm:presLayoutVars>
      </dgm:prSet>
      <dgm:spPr/>
    </dgm:pt>
    <dgm:pt modelId="{AFFC0CC2-55F2-4756-98AD-CCB2F330E515}" type="pres">
      <dgm:prSet presAssocID="{06B099FB-A3E3-42E9-AD8A-9BC5CD697A85}" presName="dummy" presStyleCnt="0"/>
      <dgm:spPr/>
    </dgm:pt>
    <dgm:pt modelId="{5BBE7560-624B-4046-BFBA-2F133187A5F9}" type="pres">
      <dgm:prSet presAssocID="{C571ED49-497E-4680-8E8A-2E0903662D22}" presName="sibTrans" presStyleLbl="sibTrans2D1" presStyleIdx="2" presStyleCnt="4"/>
      <dgm:spPr/>
    </dgm:pt>
    <dgm:pt modelId="{D9EF6C53-4E82-4B9B-A0B1-433343A7FD5C}" type="pres">
      <dgm:prSet presAssocID="{E4B61F73-29DE-4AB4-B770-B5C4F5679EB0}" presName="node" presStyleLbl="node1" presStyleIdx="3" presStyleCnt="4" custScaleX="122538">
        <dgm:presLayoutVars>
          <dgm:bulletEnabled val="1"/>
        </dgm:presLayoutVars>
      </dgm:prSet>
      <dgm:spPr/>
    </dgm:pt>
    <dgm:pt modelId="{1CB61CB2-D442-4586-B14C-C5EEB02CFD92}" type="pres">
      <dgm:prSet presAssocID="{E4B61F73-29DE-4AB4-B770-B5C4F5679EB0}" presName="dummy" presStyleCnt="0"/>
      <dgm:spPr/>
    </dgm:pt>
    <dgm:pt modelId="{7D746ED9-F919-494C-BD38-3CBE1BE07573}" type="pres">
      <dgm:prSet presAssocID="{5080608D-85EF-4269-A865-3E431F77A3B2}" presName="sibTrans" presStyleLbl="sibTrans2D1" presStyleIdx="3" presStyleCnt="4"/>
      <dgm:spPr/>
    </dgm:pt>
  </dgm:ptLst>
  <dgm:cxnLst>
    <dgm:cxn modelId="{0E95E815-6C40-4789-9518-50C31337A2EF}" type="presOf" srcId="{E4B61F73-29DE-4AB4-B770-B5C4F5679EB0}" destId="{D9EF6C53-4E82-4B9B-A0B1-433343A7FD5C}" srcOrd="0" destOrd="0" presId="urn:microsoft.com/office/officeart/2005/8/layout/radial6"/>
    <dgm:cxn modelId="{1388B43B-8DCE-49E0-BA8B-DC8F2228DB79}" type="presOf" srcId="{5080608D-85EF-4269-A865-3E431F77A3B2}" destId="{7D746ED9-F919-494C-BD38-3CBE1BE07573}" srcOrd="0" destOrd="0" presId="urn:microsoft.com/office/officeart/2005/8/layout/radial6"/>
    <dgm:cxn modelId="{2F8D995C-68DB-4BE6-8607-5680BB6665B0}" srcId="{FEC146AB-C6EE-4EF9-A084-05910714B71E}" destId="{A3835DD6-7D01-41EA-8C16-007BF4263CCE}" srcOrd="1" destOrd="0" parTransId="{F721E908-F03A-4BC4-B141-08EAD77D4B9A}" sibTransId="{B2637032-623E-4B0A-903B-138FA405536A}"/>
    <dgm:cxn modelId="{92B9A969-CB81-4F58-87C1-D7717583C67D}" srcId="{FEC146AB-C6EE-4EF9-A084-05910714B71E}" destId="{06B099FB-A3E3-42E9-AD8A-9BC5CD697A85}" srcOrd="2" destOrd="0" parTransId="{EFC7A3A5-3EA3-4795-8F13-7243DF55864A}" sibTransId="{C571ED49-497E-4680-8E8A-2E0903662D22}"/>
    <dgm:cxn modelId="{49255C6A-7DD7-4A90-8D70-D1B160F37947}" type="presOf" srcId="{4FED1B34-E96F-4BB5-AF40-D15D3FE775C0}" destId="{AE146AE6-B9DF-453A-ADF6-4C0A464C2DCD}" srcOrd="0" destOrd="0" presId="urn:microsoft.com/office/officeart/2005/8/layout/radial6"/>
    <dgm:cxn modelId="{8FF61E7A-2ADA-4846-98B8-CFCBAA29E1F9}" srcId="{4FED1B34-E96F-4BB5-AF40-D15D3FE775C0}" destId="{FEC146AB-C6EE-4EF9-A084-05910714B71E}" srcOrd="0" destOrd="0" parTransId="{8B7C9976-46E3-4702-9FBD-13408C6EE821}" sibTransId="{1C8725C9-E376-46A4-A700-F6DB14C1B948}"/>
    <dgm:cxn modelId="{15488B91-A71F-4D53-B2B4-2D0DE030AD53}" type="presOf" srcId="{59756EC5-ABA1-47BA-8101-11E53CB6382F}" destId="{11689092-395C-44B9-AE7E-64BB36AEC113}" srcOrd="0" destOrd="0" presId="urn:microsoft.com/office/officeart/2005/8/layout/radial6"/>
    <dgm:cxn modelId="{DD5EEA95-5E61-44E1-A772-8656DDC8F808}" srcId="{FEC146AB-C6EE-4EF9-A084-05910714B71E}" destId="{59756EC5-ABA1-47BA-8101-11E53CB6382F}" srcOrd="0" destOrd="0" parTransId="{5B539FAA-9D41-4F20-93F0-82EE0523142E}" sibTransId="{F36B337F-39FF-4AD3-97BF-D71B3D93C212}"/>
    <dgm:cxn modelId="{68F505B0-0B1E-441B-A36D-555FD06CDAF4}" type="presOf" srcId="{F36B337F-39FF-4AD3-97BF-D71B3D93C212}" destId="{218739A9-FCEE-4A3A-A07A-4E8414A52960}" srcOrd="0" destOrd="0" presId="urn:microsoft.com/office/officeart/2005/8/layout/radial6"/>
    <dgm:cxn modelId="{C78D72BD-4460-4F6D-BD26-72C597E59665}" type="presOf" srcId="{06B099FB-A3E3-42E9-AD8A-9BC5CD697A85}" destId="{637AC773-E0E9-4A3F-85E6-40928F3CFEF4}" srcOrd="0" destOrd="0" presId="urn:microsoft.com/office/officeart/2005/8/layout/radial6"/>
    <dgm:cxn modelId="{2A6D5ACA-E3D0-4FA3-AFE6-6BC873DD68CD}" srcId="{FEC146AB-C6EE-4EF9-A084-05910714B71E}" destId="{E4B61F73-29DE-4AB4-B770-B5C4F5679EB0}" srcOrd="3" destOrd="0" parTransId="{FFB126F3-F3E9-4AD3-A560-71B0B6DE498D}" sibTransId="{5080608D-85EF-4269-A865-3E431F77A3B2}"/>
    <dgm:cxn modelId="{4AEF55D9-DAAA-4D1E-865C-1917026E722A}" type="presOf" srcId="{FEC146AB-C6EE-4EF9-A084-05910714B71E}" destId="{C3180902-31ED-4702-8FB8-764AA4CE9554}" srcOrd="0" destOrd="0" presId="urn:microsoft.com/office/officeart/2005/8/layout/radial6"/>
    <dgm:cxn modelId="{C95911DE-86C6-437E-881D-7AD3E3E93FB8}" type="presOf" srcId="{B2637032-623E-4B0A-903B-138FA405536A}" destId="{2652CB9A-E98D-4271-B483-DC3E70E1CD9A}" srcOrd="0" destOrd="0" presId="urn:microsoft.com/office/officeart/2005/8/layout/radial6"/>
    <dgm:cxn modelId="{FAB497E1-C005-460C-8E5A-6ABAA791D9F8}" type="presOf" srcId="{C571ED49-497E-4680-8E8A-2E0903662D22}" destId="{5BBE7560-624B-4046-BFBA-2F133187A5F9}" srcOrd="0" destOrd="0" presId="urn:microsoft.com/office/officeart/2005/8/layout/radial6"/>
    <dgm:cxn modelId="{D33337F4-3D8C-4A7A-8904-33A9C7A02D93}" type="presOf" srcId="{A3835DD6-7D01-41EA-8C16-007BF4263CCE}" destId="{3A6C6587-1F13-44CC-A508-78E1879D7669}" srcOrd="0" destOrd="0" presId="urn:microsoft.com/office/officeart/2005/8/layout/radial6"/>
    <dgm:cxn modelId="{B057ED3E-46F3-425D-A2C1-CE91ECD4670A}" type="presParOf" srcId="{AE146AE6-B9DF-453A-ADF6-4C0A464C2DCD}" destId="{C3180902-31ED-4702-8FB8-764AA4CE9554}" srcOrd="0" destOrd="0" presId="urn:microsoft.com/office/officeart/2005/8/layout/radial6"/>
    <dgm:cxn modelId="{24D0F120-E301-482A-99F2-E4E803AE9492}" type="presParOf" srcId="{AE146AE6-B9DF-453A-ADF6-4C0A464C2DCD}" destId="{11689092-395C-44B9-AE7E-64BB36AEC113}" srcOrd="1" destOrd="0" presId="urn:microsoft.com/office/officeart/2005/8/layout/radial6"/>
    <dgm:cxn modelId="{51102654-9F9E-4289-8CFC-4F26C6D3EAD5}" type="presParOf" srcId="{AE146AE6-B9DF-453A-ADF6-4C0A464C2DCD}" destId="{919BE90C-CCE9-47FA-8C10-01123B5AC2D3}" srcOrd="2" destOrd="0" presId="urn:microsoft.com/office/officeart/2005/8/layout/radial6"/>
    <dgm:cxn modelId="{CFDA1F96-8427-4D3B-8283-D9CF6FBA9AAB}" type="presParOf" srcId="{AE146AE6-B9DF-453A-ADF6-4C0A464C2DCD}" destId="{218739A9-FCEE-4A3A-A07A-4E8414A52960}" srcOrd="3" destOrd="0" presId="urn:microsoft.com/office/officeart/2005/8/layout/radial6"/>
    <dgm:cxn modelId="{E757ED06-1184-484E-88F4-158BC2D16180}" type="presParOf" srcId="{AE146AE6-B9DF-453A-ADF6-4C0A464C2DCD}" destId="{3A6C6587-1F13-44CC-A508-78E1879D7669}" srcOrd="4" destOrd="0" presId="urn:microsoft.com/office/officeart/2005/8/layout/radial6"/>
    <dgm:cxn modelId="{07FF7232-DEAF-4C73-9458-61848A85473B}" type="presParOf" srcId="{AE146AE6-B9DF-453A-ADF6-4C0A464C2DCD}" destId="{534596BB-F995-46D1-97FB-FD43A963ABD5}" srcOrd="5" destOrd="0" presId="urn:microsoft.com/office/officeart/2005/8/layout/radial6"/>
    <dgm:cxn modelId="{0F6F4FCC-2C7E-4AD8-982F-3239460BE080}" type="presParOf" srcId="{AE146AE6-B9DF-453A-ADF6-4C0A464C2DCD}" destId="{2652CB9A-E98D-4271-B483-DC3E70E1CD9A}" srcOrd="6" destOrd="0" presId="urn:microsoft.com/office/officeart/2005/8/layout/radial6"/>
    <dgm:cxn modelId="{343FF17E-FAC0-4DE4-B823-23F7B0AF8AE0}" type="presParOf" srcId="{AE146AE6-B9DF-453A-ADF6-4C0A464C2DCD}" destId="{637AC773-E0E9-4A3F-85E6-40928F3CFEF4}" srcOrd="7" destOrd="0" presId="urn:microsoft.com/office/officeart/2005/8/layout/radial6"/>
    <dgm:cxn modelId="{5084EDB3-5FF6-4D18-9B5B-CC1928F97AE3}" type="presParOf" srcId="{AE146AE6-B9DF-453A-ADF6-4C0A464C2DCD}" destId="{AFFC0CC2-55F2-4756-98AD-CCB2F330E515}" srcOrd="8" destOrd="0" presId="urn:microsoft.com/office/officeart/2005/8/layout/radial6"/>
    <dgm:cxn modelId="{29B324BE-A27B-48BC-8935-CC80539DDC3C}" type="presParOf" srcId="{AE146AE6-B9DF-453A-ADF6-4C0A464C2DCD}" destId="{5BBE7560-624B-4046-BFBA-2F133187A5F9}" srcOrd="9" destOrd="0" presId="urn:microsoft.com/office/officeart/2005/8/layout/radial6"/>
    <dgm:cxn modelId="{3C46CED1-60F6-41C6-934C-CF2FB5804552}" type="presParOf" srcId="{AE146AE6-B9DF-453A-ADF6-4C0A464C2DCD}" destId="{D9EF6C53-4E82-4B9B-A0B1-433343A7FD5C}" srcOrd="10" destOrd="0" presId="urn:microsoft.com/office/officeart/2005/8/layout/radial6"/>
    <dgm:cxn modelId="{78D58055-3292-4040-A114-5062A3F0FBDE}" type="presParOf" srcId="{AE146AE6-B9DF-453A-ADF6-4C0A464C2DCD}" destId="{1CB61CB2-D442-4586-B14C-C5EEB02CFD92}" srcOrd="11" destOrd="0" presId="urn:microsoft.com/office/officeart/2005/8/layout/radial6"/>
    <dgm:cxn modelId="{0D12B2B9-49B0-4486-8D2B-0B9ACA3E4A39}" type="presParOf" srcId="{AE146AE6-B9DF-453A-ADF6-4C0A464C2DCD}" destId="{7D746ED9-F919-494C-BD38-3CBE1BE07573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746ED9-F919-494C-BD38-3CBE1BE07573}">
      <dsp:nvSpPr>
        <dsp:cNvPr id="0" name=""/>
        <dsp:cNvSpPr/>
      </dsp:nvSpPr>
      <dsp:spPr>
        <a:xfrm>
          <a:off x="1535870" y="384313"/>
          <a:ext cx="2565123" cy="2565123"/>
        </a:xfrm>
        <a:prstGeom prst="blockArc">
          <a:avLst>
            <a:gd name="adj1" fmla="val 10800000"/>
            <a:gd name="adj2" fmla="val 16200000"/>
            <a:gd name="adj3" fmla="val 4639"/>
          </a:avLst>
        </a:prstGeom>
        <a:solidFill>
          <a:srgbClr val="008A82"/>
        </a:soli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BBE7560-624B-4046-BFBA-2F133187A5F9}">
      <dsp:nvSpPr>
        <dsp:cNvPr id="0" name=""/>
        <dsp:cNvSpPr/>
      </dsp:nvSpPr>
      <dsp:spPr>
        <a:xfrm>
          <a:off x="1535870" y="384313"/>
          <a:ext cx="2565123" cy="2565123"/>
        </a:xfrm>
        <a:prstGeom prst="blockArc">
          <a:avLst>
            <a:gd name="adj1" fmla="val 5400000"/>
            <a:gd name="adj2" fmla="val 10800000"/>
            <a:gd name="adj3" fmla="val 4639"/>
          </a:avLst>
        </a:prstGeom>
        <a:solidFill>
          <a:srgbClr val="008A82"/>
        </a:soli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652CB9A-E98D-4271-B483-DC3E70E1CD9A}">
      <dsp:nvSpPr>
        <dsp:cNvPr id="0" name=""/>
        <dsp:cNvSpPr/>
      </dsp:nvSpPr>
      <dsp:spPr>
        <a:xfrm>
          <a:off x="1535870" y="384313"/>
          <a:ext cx="2565123" cy="2565123"/>
        </a:xfrm>
        <a:prstGeom prst="blockArc">
          <a:avLst>
            <a:gd name="adj1" fmla="val 0"/>
            <a:gd name="adj2" fmla="val 5400000"/>
            <a:gd name="adj3" fmla="val 4639"/>
          </a:avLst>
        </a:prstGeom>
        <a:solidFill>
          <a:srgbClr val="008A82"/>
        </a:soli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18739A9-FCEE-4A3A-A07A-4E8414A52960}">
      <dsp:nvSpPr>
        <dsp:cNvPr id="0" name=""/>
        <dsp:cNvSpPr/>
      </dsp:nvSpPr>
      <dsp:spPr>
        <a:xfrm>
          <a:off x="1535870" y="384313"/>
          <a:ext cx="2565123" cy="2565123"/>
        </a:xfrm>
        <a:prstGeom prst="blockArc">
          <a:avLst>
            <a:gd name="adj1" fmla="val 16200000"/>
            <a:gd name="adj2" fmla="val 0"/>
            <a:gd name="adj3" fmla="val 4639"/>
          </a:avLst>
        </a:prstGeom>
        <a:solidFill>
          <a:srgbClr val="008A82"/>
        </a:soli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3180902-31ED-4702-8FB8-764AA4CE9554}">
      <dsp:nvSpPr>
        <dsp:cNvPr id="0" name=""/>
        <dsp:cNvSpPr/>
      </dsp:nvSpPr>
      <dsp:spPr>
        <a:xfrm>
          <a:off x="2017363" y="1114421"/>
          <a:ext cx="1602135" cy="1104906"/>
        </a:xfrm>
        <a:prstGeom prst="ellipse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1800" b="1" kern="1200" spc="100" baseline="0"/>
        </a:p>
      </dsp:txBody>
      <dsp:txXfrm>
        <a:off x="2251990" y="1276231"/>
        <a:ext cx="1132881" cy="781286"/>
      </dsp:txXfrm>
    </dsp:sp>
    <dsp:sp modelId="{11689092-395C-44B9-AE7E-64BB36AEC113}">
      <dsp:nvSpPr>
        <dsp:cNvPr id="0" name=""/>
        <dsp:cNvSpPr/>
      </dsp:nvSpPr>
      <dsp:spPr>
        <a:xfrm>
          <a:off x="2312181" y="921"/>
          <a:ext cx="1012501" cy="826275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solidFill>
            <a:srgbClr val="008A82"/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>
              <a:solidFill>
                <a:srgbClr val="008A82"/>
              </a:solidFill>
            </a:rPr>
            <a:t>Leadership et expertise</a:t>
          </a:r>
        </a:p>
      </dsp:txBody>
      <dsp:txXfrm>
        <a:off x="2460458" y="121926"/>
        <a:ext cx="715947" cy="584265"/>
      </dsp:txXfrm>
    </dsp:sp>
    <dsp:sp modelId="{3A6C6587-1F13-44CC-A508-78E1879D7669}">
      <dsp:nvSpPr>
        <dsp:cNvPr id="0" name=""/>
        <dsp:cNvSpPr/>
      </dsp:nvSpPr>
      <dsp:spPr>
        <a:xfrm>
          <a:off x="3486860" y="1253737"/>
          <a:ext cx="1168774" cy="826275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solidFill>
            <a:srgbClr val="008A82"/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>
              <a:solidFill>
                <a:srgbClr val="008A82"/>
              </a:solidFill>
            </a:rPr>
            <a:t>Influence et communication</a:t>
          </a:r>
        </a:p>
      </dsp:txBody>
      <dsp:txXfrm>
        <a:off x="3658023" y="1374742"/>
        <a:ext cx="826448" cy="584265"/>
      </dsp:txXfrm>
    </dsp:sp>
    <dsp:sp modelId="{637AC773-E0E9-4A3F-85E6-40928F3CFEF4}">
      <dsp:nvSpPr>
        <dsp:cNvPr id="0" name=""/>
        <dsp:cNvSpPr/>
      </dsp:nvSpPr>
      <dsp:spPr>
        <a:xfrm>
          <a:off x="2312181" y="2506553"/>
          <a:ext cx="1012501" cy="826275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solidFill>
            <a:srgbClr val="008A82"/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>
              <a:solidFill>
                <a:srgbClr val="008A82"/>
              </a:solidFill>
            </a:rPr>
            <a:t>Formation et compétence</a:t>
          </a:r>
        </a:p>
      </dsp:txBody>
      <dsp:txXfrm>
        <a:off x="2460458" y="2627558"/>
        <a:ext cx="715947" cy="584265"/>
      </dsp:txXfrm>
    </dsp:sp>
    <dsp:sp modelId="{D9EF6C53-4E82-4B9B-A0B1-433343A7FD5C}">
      <dsp:nvSpPr>
        <dsp:cNvPr id="0" name=""/>
        <dsp:cNvSpPr/>
      </dsp:nvSpPr>
      <dsp:spPr>
        <a:xfrm>
          <a:off x="1059365" y="1253737"/>
          <a:ext cx="1012501" cy="826275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solidFill>
            <a:srgbClr val="008A82"/>
          </a:solidFill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>
              <a:solidFill>
                <a:srgbClr val="008A82"/>
              </a:solidFill>
            </a:rPr>
            <a:t>Efficience et pérennité</a:t>
          </a:r>
        </a:p>
      </dsp:txBody>
      <dsp:txXfrm>
        <a:off x="1207642" y="1374742"/>
        <a:ext cx="715947" cy="5842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0070145F86AC419746C3C9A9D41AD4" ma:contentTypeVersion="11" ma:contentTypeDescription="Crée un document." ma:contentTypeScope="" ma:versionID="f4d35ae113af7f3e949dc3636d471b66">
  <xsd:schema xmlns:xsd="http://www.w3.org/2001/XMLSchema" xmlns:xs="http://www.w3.org/2001/XMLSchema" xmlns:p="http://schemas.microsoft.com/office/2006/metadata/properties" xmlns:ns2="df373a20-4a1a-454c-806e-e47940f26c03" xmlns:ns3="3e36ef5b-5561-423c-bdaa-d8ca402d20bb" targetNamespace="http://schemas.microsoft.com/office/2006/metadata/properties" ma:root="true" ma:fieldsID="c4720a2205be42f5e5b9c08d97beb0ec" ns2:_="" ns3:_="">
    <xsd:import namespace="df373a20-4a1a-454c-806e-e47940f26c03"/>
    <xsd:import namespace="3e36ef5b-5561-423c-bdaa-d8ca402d20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73a20-4a1a-454c-806e-e47940f26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1d4ea79d-3686-413a-b00b-e323fa267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6ef5b-5561-423c-bdaa-d8ca402d20b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3fe18a4-99b4-4b3b-a1c5-c09c3888b632}" ma:internalName="TaxCatchAll" ma:showField="CatchAllData" ma:web="3e36ef5b-5561-423c-bdaa-d8ca402d2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36ef5b-5561-423c-bdaa-d8ca402d20bb" xsi:nil="true"/>
    <lcf76f155ced4ddcb4097134ff3c332f xmlns="df373a20-4a1a-454c-806e-e47940f26c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5875692-C928-46F8-B0C1-BED92E885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73a20-4a1a-454c-806e-e47940f26c03"/>
    <ds:schemaRef ds:uri="3e36ef5b-5561-423c-bdaa-d8ca402d20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5A37B-5341-4CB7-BD52-C393C74130A8}">
  <ds:schemaRefs>
    <ds:schemaRef ds:uri="http://schemas.microsoft.com/office/2006/metadata/properties"/>
    <ds:schemaRef ds:uri="http://schemas.microsoft.com/office/infopath/2007/PartnerControls"/>
    <ds:schemaRef ds:uri="3e36ef5b-5561-423c-bdaa-d8ca402d20bb"/>
    <ds:schemaRef ds:uri="df373a20-4a1a-454c-806e-e47940f26c03"/>
  </ds:schemaRefs>
</ds:datastoreItem>
</file>

<file path=customXml/itemProps3.xml><?xml version="1.0" encoding="utf-8"?>
<ds:datastoreItem xmlns:ds="http://schemas.openxmlformats.org/officeDocument/2006/customXml" ds:itemID="{9E9C4C1E-D507-498B-A99A-49A299918E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7DE7C-AC1E-489B-9505-5CBEFF347C3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503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SOCIETE FRANCAISE DàPERIMENTATION ANIMALE</vt:lpstr>
    </vt:vector>
  </TitlesOfParts>
  <Company>*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SOCIETE FRANCAISE DàPERIMENTATION ANIMALE</dc:title>
  <dc:subject/>
  <dc:creator>Denis DEBAECKER</dc:creator>
  <cp:keywords/>
  <cp:lastModifiedBy>Thierry Decelle</cp:lastModifiedBy>
  <cp:revision>6</cp:revision>
  <cp:lastPrinted>2017-12-11T23:21:00Z</cp:lastPrinted>
  <dcterms:created xsi:type="dcterms:W3CDTF">2026-09-29T07:39:00Z</dcterms:created>
  <dcterms:modified xsi:type="dcterms:W3CDTF">2026-10-12T12:45:00Z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Hervé POINTU</vt:lpwstr>
  </property>
  <property fmtid="{D5CDD505-2E9C-101B-9397-08002B2CF9AE}" pid="4" name="Order">
    <vt:lpwstr>73200.0000000000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Hervé POINTU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ontentTypeId">
    <vt:lpwstr>0x0101003A0070145F86AC419746C3C9A9D41AD4</vt:lpwstr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